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b/>
          <w:bCs/>
          <w:color w:val="0066CC"/>
          <w:spacing w:val="55"/>
          <w:sz w:val="18"/>
          <w:szCs w:val="18"/>
        </w:rPr>
        <w:t xml:space="preserve">DSE / TRUST CENTER</w:t>
      </w:r>
    </w:p>
    <w:p>
      <w:pPr>
        <w:pStyle w:val="Title"/>
      </w:pPr>
      <w:r>
        <w:rPr>
          <w:rFonts w:ascii="Arial" w:cs="Arial" w:eastAsia="Arial" w:hAnsi="Arial"/>
          <w:b/>
          <w:bCs/>
          <w:color w:val="0B1220"/>
          <w:sz w:val="40"/>
          <w:szCs w:val="40"/>
        </w:rPr>
        <w:t xml:space="preserve">Client Service Scope Worksheet</w:t>
      </w:r>
    </w:p>
    <w:p>
      <w:pPr>
        <w:spacing w:after="280"/>
      </w:pPr>
      <w:r>
        <w:rPr>
          <w:rFonts w:ascii="Arial" w:cs="Arial" w:eastAsia="Arial" w:hAnsi="Arial"/>
          <w:color w:val="5B6B85"/>
          <w:sz w:val="18"/>
          <w:szCs w:val="18"/>
        </w:rPr>
        <w:t xml:space="preserve">United States edition · Version 1.0 · August 30, 2026</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60"/>
          <w:left w:type="dxa" w:w="200"/>
          <w:bottom w:type="dxa" w:w="160"/>
          <w:right w:type="dxa" w:w="200"/>
        </w:tblCellMar>
      </w:tblPr>
      <w:tblGrid>
        <w:gridCol w:w="9360"/>
      </w:tblGrid>
      <w:tr>
        <w:tc>
          <w:tcPr>
            <w:tcW w:type="dxa" w:w="9360"/>
            <w:tcBorders>
              <w:top w:val="single" w:color="C9D3E0" w:sz="1"/>
              <w:left w:val="single" w:color="C9D3E0" w:sz="1"/>
              <w:bottom w:val="single" w:color="C9D3E0" w:sz="1"/>
              <w:right w:val="single" w:color="C9D3E0" w:sz="1"/>
            </w:tcBorders>
            <w:shd w:fill="FFF2D8" w:val="clear"/>
            <w:vAlign w:val="center"/>
          </w:tcPr>
          <w:p>
            <w:pPr>
              <w:spacing w:after="0"/>
            </w:pPr>
            <w:r>
              <w:rPr>
                <w:rFonts w:ascii="Arial" w:cs="Arial" w:eastAsia="Arial" w:hAnsi="Arial"/>
                <w:b/>
                <w:bCs/>
                <w:color w:val="0B1220"/>
                <w:sz w:val="18"/>
                <w:szCs w:val="18"/>
              </w:rPr>
              <w:t xml:space="preserve">Information-gathering only. This worksheet is not an offer, contract, Statement of Work, NDA, DPA, BAA, authorization, or commitment. DSE review is not acceptance. Do not include PHI, credentials, secrets, production logs, controlled data, or personal consumer or patient data.</w:t>
            </w:r>
          </w:p>
        </w:tc>
      </w:tr>
    </w:tbl>
    <w:p>
      <w:pPr>
        <w:spacing w:after="100" w:before="240"/>
      </w:pPr>
      <w:r>
        <w:rPr>
          <w:rFonts w:ascii="Arial" w:cs="Arial" w:eastAsia="Arial" w:hAnsi="Arial"/>
          <w:color w:val="0B1220"/>
          <w:sz w:val="22"/>
          <w:szCs w:val="22"/>
        </w:rPr>
        <w:t xml:space="preserve">Use this worksheet to describe the business outcome, proposed scope, and practical constraints for a potential DSE technical services engagement.</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05"/>
          <w:left w:type="dxa" w:w="160"/>
          <w:bottom w:type="dxa" w:w="105"/>
          <w:right w:type="dxa" w:w="160"/>
        </w:tblCellMar>
      </w:tblPr>
      <w:tblGrid>
        <w:gridCol w:w="2880"/>
        <w:gridCol w:w="6480"/>
      </w:tblGrid>
      <w:tr>
        <w:trPr>
          <w:tblHeader/>
        </w:trPr>
        <w:tc>
          <w:tcPr>
            <w:tcW w:type="dxa" w:w="2880"/>
            <w:tcBorders>
              <w:top w:val="single" w:color="C9D3E0" w:sz="1"/>
              <w:left w:val="single" w:color="C9D3E0" w:sz="1"/>
              <w:bottom w:val="single" w:color="C9D3E0" w:sz="1"/>
              <w:right w:val="single" w:color="C9D3E0" w:sz="1"/>
            </w:tcBorders>
            <w:shd w:fill="DCEAFE" w:val="clear"/>
            <w:vAlign w:val="center"/>
          </w:tcPr>
          <w:p>
            <w:pPr>
              <w:spacing w:after="0"/>
            </w:pPr>
            <w:r>
              <w:rPr>
                <w:rFonts w:ascii="Arial" w:cs="Arial" w:eastAsia="Arial" w:hAnsi="Arial"/>
                <w:b/>
                <w:bCs/>
                <w:color w:val="0B1220"/>
                <w:sz w:val="19"/>
                <w:szCs w:val="19"/>
              </w:rPr>
              <w:t xml:space="preserve">Section</w:t>
            </w:r>
          </w:p>
        </w:tc>
        <w:tc>
          <w:tcPr>
            <w:tcW w:type="dxa" w:w="6480"/>
            <w:tcBorders>
              <w:top w:val="single" w:color="C9D3E0" w:sz="1"/>
              <w:left w:val="single" w:color="C9D3E0" w:sz="1"/>
              <w:bottom w:val="single" w:color="C9D3E0" w:sz="1"/>
              <w:right w:val="single" w:color="C9D3E0" w:sz="1"/>
            </w:tcBorders>
            <w:shd w:fill="DCEAFE" w:val="clear"/>
            <w:vAlign w:val="center"/>
          </w:tcPr>
          <w:p>
            <w:pPr>
              <w:spacing w:after="0"/>
            </w:pPr>
            <w:r>
              <w:rPr>
                <w:rFonts w:ascii="Arial" w:cs="Arial" w:eastAsia="Arial" w:hAnsi="Arial"/>
                <w:b/>
                <w:bCs/>
                <w:color w:val="0B1220"/>
                <w:sz w:val="19"/>
                <w:szCs w:val="19"/>
              </w:rPr>
              <w:t xml:space="preserve">Information to provide</w:t>
            </w:r>
          </w:p>
        </w:tc>
      </w:tr>
      <w:tr>
        <w:tc>
          <w:tcPr>
            <w:tcW w:type="dxa" w:w="28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b/>
                <w:bCs/>
                <w:color w:val="0B1220"/>
                <w:sz w:val="19"/>
                <w:szCs w:val="19"/>
              </w:rPr>
              <w:t xml:space="preserve">For</w:t>
            </w:r>
          </w:p>
        </w:tc>
        <w:tc>
          <w:tcPr>
            <w:tcW w:type="dxa" w:w="64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color w:val="0B1220"/>
                <w:sz w:val="19"/>
                <w:szCs w:val="19"/>
              </w:rPr>
              <w:t xml:space="preserve">Prospective clients considering email hosting, AI hosting, B2B technical services, or cybersecurity and advisory work.</w:t>
            </w:r>
          </w:p>
        </w:tc>
      </w:tr>
      <w:tr>
        <w:tc>
          <w:tcPr>
            <w:tcW w:type="dxa" w:w="28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b/>
                <w:bCs/>
                <w:color w:val="0B1220"/>
                <w:sz w:val="19"/>
                <w:szCs w:val="19"/>
              </w:rPr>
              <w:t xml:space="preserve">Use</w:t>
            </w:r>
          </w:p>
        </w:tc>
        <w:tc>
          <w:tcPr>
            <w:tcW w:type="dxa" w:w="64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color w:val="0B1220"/>
                <w:sz w:val="19"/>
                <w:szCs w:val="19"/>
              </w:rPr>
              <w:t xml:space="preserve">Start a scoped conversation without supplying sensitive source material.</w:t>
            </w:r>
          </w:p>
        </w:tc>
      </w:tr>
      <w:tr>
        <w:tc>
          <w:tcPr>
            <w:tcW w:type="dxa" w:w="28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b/>
                <w:bCs/>
                <w:color w:val="0B1220"/>
                <w:sz w:val="19"/>
                <w:szCs w:val="19"/>
              </w:rPr>
              <w:t xml:space="preserve">Not for</w:t>
            </w:r>
          </w:p>
        </w:tc>
        <w:tc>
          <w:tcPr>
            <w:tcW w:type="dxa" w:w="64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color w:val="0B1220"/>
                <w:sz w:val="19"/>
                <w:szCs w:val="19"/>
              </w:rPr>
              <w:t xml:space="preserve">A request to begin work, authorize access, transmit data, or accept commercial terms.</w:t>
            </w:r>
          </w:p>
        </w:tc>
      </w:tr>
    </w:tbl>
    <w:p>
      <w:pPr>
        <w:pStyle w:val="Heading1"/>
      </w:pPr>
      <w:r>
        <w:rPr>
          <w:rFonts w:ascii="Arial" w:cs="Arial" w:eastAsia="Arial" w:hAnsi="Arial"/>
          <w:b/>
          <w:bCs/>
          <w:color w:val="0B1220"/>
          <w:sz w:val="30"/>
          <w:szCs w:val="30"/>
        </w:rPr>
        <w:t xml:space="preserve">1. Organization and contact</w:t>
      </w:r>
    </w:p>
    <w:p>
      <w:pPr>
        <w:spacing w:after="100"/>
      </w:pPr>
      <w:r>
        <w:rPr>
          <w:rFonts w:ascii="Arial" w:cs="Arial" w:eastAsia="Arial" w:hAnsi="Arial"/>
          <w:color w:val="5B6B85"/>
          <w:sz w:val="19"/>
          <w:szCs w:val="19"/>
        </w:rPr>
        <w:t xml:space="preserve">Provide business contact details only. Do not include personal consumer, patient, employee, or account information.</w:t>
      </w:r>
    </w:p>
    <w:p>
      <w:pPr>
        <w:spacing w:after="55" w:before="210"/>
      </w:pPr>
      <w:r>
        <w:rPr>
          <w:rFonts w:ascii="Arial" w:cs="Arial" w:eastAsia="Arial" w:hAnsi="Arial"/>
          <w:b/>
          <w:bCs/>
          <w:color w:val="0B1220"/>
          <w:sz w:val="22"/>
          <w:szCs w:val="22"/>
        </w:rPr>
        <w:t xml:space="preserve">Organization name and website</w:t>
      </w:r>
    </w:p>
    <w:p>
      <w:pPr>
        <w:spacing w:after="100"/>
      </w:pPr>
      <w:r>
        <w:rPr>
          <w:rFonts w:ascii="Arial" w:cs="Arial" w:eastAsia="Arial" w:hAnsi="Arial"/>
          <w:i/>
          <w:iCs/>
          <w:color w:val="5B6B85"/>
          <w:sz w:val="18"/>
          <w:szCs w:val="18"/>
        </w:rPr>
        <w:t xml:space="preserve">Business name, public URL, and primary operating region.</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Primary business contact</w:t>
      </w:r>
    </w:p>
    <w:p>
      <w:pPr>
        <w:spacing w:after="100"/>
      </w:pPr>
      <w:r>
        <w:rPr>
          <w:rFonts w:ascii="Arial" w:cs="Arial" w:eastAsia="Arial" w:hAnsi="Arial"/>
          <w:i/>
          <w:iCs/>
          <w:color w:val="5B6B85"/>
          <w:sz w:val="18"/>
          <w:szCs w:val="18"/>
        </w:rPr>
        <w:t xml:space="preserve">Name, role, business email, and preferred contact method.</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Decision and delivery participants</w:t>
      </w:r>
    </w:p>
    <w:p>
      <w:pPr>
        <w:spacing w:after="100"/>
      </w:pPr>
      <w:r>
        <w:rPr>
          <w:rFonts w:ascii="Arial" w:cs="Arial" w:eastAsia="Arial" w:hAnsi="Arial"/>
          <w:i/>
          <w:iCs/>
          <w:color w:val="5B6B85"/>
          <w:sz w:val="18"/>
          <w:szCs w:val="18"/>
        </w:rPr>
        <w:t xml:space="preserve">Business roles who may help define, approve, or operate the work.</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pStyle w:val="Heading1"/>
      </w:pPr>
      <w:r>
        <w:rPr>
          <w:rFonts w:ascii="Arial" w:cs="Arial" w:eastAsia="Arial" w:hAnsi="Arial"/>
          <w:b/>
          <w:bCs/>
          <w:color w:val="0B1220"/>
          <w:sz w:val="30"/>
          <w:szCs w:val="30"/>
        </w:rPr>
        <w:t xml:space="preserve">2. Business outcome and proposed scope</w:t>
      </w:r>
    </w:p>
    <w:p>
      <w:pPr>
        <w:spacing w:after="100"/>
      </w:pPr>
      <w:r>
        <w:rPr>
          <w:rFonts w:ascii="Arial" w:cs="Arial" w:eastAsia="Arial" w:hAnsi="Arial"/>
          <w:color w:val="5B6B85"/>
          <w:sz w:val="19"/>
          <w:szCs w:val="19"/>
        </w:rPr>
        <w:t xml:space="preserve">Describe what should be different when the work is complete. Use categories and examples, not live data or screenshots.</w:t>
      </w:r>
    </w:p>
    <w:p>
      <w:pPr>
        <w:spacing w:after="55" w:before="210"/>
      </w:pPr>
      <w:r>
        <w:rPr>
          <w:rFonts w:ascii="Arial" w:cs="Arial" w:eastAsia="Arial" w:hAnsi="Arial"/>
          <w:b/>
          <w:bCs/>
          <w:color w:val="0B1220"/>
          <w:sz w:val="22"/>
          <w:szCs w:val="22"/>
        </w:rPr>
        <w:t xml:space="preserve">Business objective</w:t>
      </w:r>
    </w:p>
    <w:p>
      <w:pPr>
        <w:spacing w:after="100"/>
      </w:pPr>
      <w:r>
        <w:rPr>
          <w:rFonts w:ascii="Arial" w:cs="Arial" w:eastAsia="Arial" w:hAnsi="Arial"/>
          <w:i/>
          <w:iCs/>
          <w:color w:val="5B6B85"/>
          <w:sz w:val="18"/>
          <w:szCs w:val="18"/>
        </w:rPr>
        <w:t xml:space="preserve">What outcome are you trying to achieve or what decision needs support?</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Service area of interest</w:t>
      </w:r>
    </w:p>
    <w:p>
      <w:pPr>
        <w:spacing w:after="100"/>
      </w:pPr>
      <w:r>
        <w:rPr>
          <w:rFonts w:ascii="Arial" w:cs="Arial" w:eastAsia="Arial" w:hAnsi="Arial"/>
          <w:i/>
          <w:iCs/>
          <w:color w:val="5B6B85"/>
          <w:sz w:val="18"/>
          <w:szCs w:val="18"/>
        </w:rPr>
        <w:t xml:space="preserve">Email hosting, AI hosting, data or AI engineering, cybersecurity advisory, technical integration, or another category.</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In-scope systems and data categories</w:t>
      </w:r>
    </w:p>
    <w:p>
      <w:pPr>
        <w:spacing w:after="100"/>
      </w:pPr>
      <w:r>
        <w:rPr>
          <w:rFonts w:ascii="Arial" w:cs="Arial" w:eastAsia="Arial" w:hAnsi="Arial"/>
          <w:i/>
          <w:iCs/>
          <w:color w:val="5B6B85"/>
          <w:sz w:val="18"/>
          <w:szCs w:val="18"/>
        </w:rPr>
        <w:t xml:space="preserve">Name systems and broad data categories only. Do not include credentials, records, logs, or data extracts.</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Out-of-scope boundaries</w:t>
      </w:r>
    </w:p>
    <w:p>
      <w:pPr>
        <w:spacing w:after="100"/>
      </w:pPr>
      <w:r>
        <w:rPr>
          <w:rFonts w:ascii="Arial" w:cs="Arial" w:eastAsia="Arial" w:hAnsi="Arial"/>
          <w:i/>
          <w:iCs/>
          <w:color w:val="5B6B85"/>
          <w:sz w:val="18"/>
          <w:szCs w:val="18"/>
        </w:rPr>
        <w:t xml:space="preserve">Known exclusions, third-party dependencies, and work that should not be included.</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pStyle w:val="Heading1"/>
      </w:pPr>
      <w:r>
        <w:rPr>
          <w:rFonts w:ascii="Arial" w:cs="Arial" w:eastAsia="Arial" w:hAnsi="Arial"/>
          <w:b/>
          <w:bCs/>
          <w:color w:val="0B1220"/>
          <w:sz w:val="30"/>
          <w:szCs w:val="30"/>
        </w:rPr>
        <w:t xml:space="preserve">3. Delivery context</w:t>
      </w:r>
    </w:p>
    <w:p>
      <w:pPr>
        <w:spacing w:after="100"/>
      </w:pPr>
      <w:r>
        <w:rPr>
          <w:rFonts w:ascii="Arial" w:cs="Arial" w:eastAsia="Arial" w:hAnsi="Arial"/>
          <w:color w:val="5B6B85"/>
          <w:sz w:val="19"/>
          <w:szCs w:val="19"/>
        </w:rPr>
        <w:t xml:space="preserve">This helps shape a practical scope. It is not a request for system access.</w:t>
      </w:r>
    </w:p>
    <w:p>
      <w:pPr>
        <w:spacing w:after="55" w:before="210"/>
      </w:pPr>
      <w:r>
        <w:rPr>
          <w:rFonts w:ascii="Arial" w:cs="Arial" w:eastAsia="Arial" w:hAnsi="Arial"/>
          <w:b/>
          <w:bCs/>
          <w:color w:val="0B1220"/>
          <w:sz w:val="22"/>
          <w:szCs w:val="22"/>
        </w:rPr>
        <w:t xml:space="preserve">Timeline and decision date</w:t>
      </w:r>
    </w:p>
    <w:p>
      <w:pPr>
        <w:spacing w:after="100"/>
      </w:pPr>
      <w:r>
        <w:rPr>
          <w:rFonts w:ascii="Arial" w:cs="Arial" w:eastAsia="Arial" w:hAnsi="Arial"/>
          <w:i/>
          <w:iCs/>
          <w:color w:val="5B6B85"/>
          <w:sz w:val="18"/>
          <w:szCs w:val="18"/>
        </w:rPr>
        <w:t xml:space="preserve">Target start, preferred milestones, and any non-negotiable dates.</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Constraints and dependencies</w:t>
      </w:r>
    </w:p>
    <w:p>
      <w:pPr>
        <w:spacing w:after="100"/>
      </w:pPr>
      <w:r>
        <w:rPr>
          <w:rFonts w:ascii="Arial" w:cs="Arial" w:eastAsia="Arial" w:hAnsi="Arial"/>
          <w:i/>
          <w:iCs/>
          <w:color w:val="5B6B85"/>
          <w:sz w:val="18"/>
          <w:szCs w:val="18"/>
        </w:rPr>
        <w:t xml:space="preserve">Existing providers, internal teams, approvals, budget guardrails, or procurement requirements.</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Regulatory or contractual context</w:t>
      </w:r>
    </w:p>
    <w:p>
      <w:pPr>
        <w:spacing w:after="100"/>
      </w:pPr>
      <w:r>
        <w:rPr>
          <w:rFonts w:ascii="Arial" w:cs="Arial" w:eastAsia="Arial" w:hAnsi="Arial"/>
          <w:i/>
          <w:iCs/>
          <w:color w:val="5B6B85"/>
          <w:sz w:val="18"/>
          <w:szCs w:val="18"/>
        </w:rPr>
        <w:t xml:space="preserve">Name the applicable context at a high level. Do not attach regulated data or customer agreements.</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pStyle w:val="Heading1"/>
      </w:pPr>
      <w:r>
        <w:rPr>
          <w:rFonts w:ascii="Arial" w:cs="Arial" w:eastAsia="Arial" w:hAnsi="Arial"/>
          <w:b/>
          <w:bCs/>
          <w:color w:val="0B1220"/>
          <w:sz w:val="30"/>
          <w:szCs w:val="30"/>
        </w:rPr>
        <w:t xml:space="preserve">Next step</w:t>
      </w:r>
    </w:p>
    <w:p>
      <w:pPr>
        <w:spacing w:after="100"/>
      </w:pPr>
      <w:r>
        <w:rPr>
          <w:rFonts w:ascii="Arial" w:cs="Arial" w:eastAsia="Arial" w:hAnsi="Arial"/>
          <w:color w:val="0B1220"/>
          <w:sz w:val="20"/>
          <w:szCs w:val="20"/>
        </w:rPr>
        <w:t xml:space="preserve">When ready, request a scope discussion through the DSE Trust Center or engagement channel. A signed agreement and statement of work are required before services begin.</w:t>
      </w:r>
    </w:p>
    <w:p>
      <w:pPr>
        <w:spacing w:after="90"/>
      </w:pPr>
      <w:r>
        <w:rPr>
          <w:rFonts w:ascii="Arial" w:cs="Arial" w:eastAsia="Arial" w:hAnsi="Arial"/>
          <w:i/>
          <w:iCs/>
          <w:color w:val="5B6B85"/>
          <w:sz w:val="19"/>
          <w:szCs w:val="19"/>
        </w:rPr>
        <w:t xml:space="preserve">Use a DSE-provided controlled channel for any completed workbook. Do not send sensitive material or PHI through this worksheet, the public website, or an initial inquiry.</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B6B85"/>
        <w:sz w:val="16"/>
        <w:szCs w:val="16"/>
      </w:rPr>
      <w:t xml:space="preserve">DSE Trust Center · Information-gathering only · Page </w:t>
    </w: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B122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pPr>
      <w:spacing w:after="120"/>
      <w:jc w:val="left"/>
    </w:pPr>
    <w:rPr>
      <w:rFonts w:ascii="Arial" w:cs="Arial" w:eastAsia="Arial" w:hAnsi="Arial"/>
      <w:b/>
      <w:bCs/>
      <w:color w:val="0B1220"/>
      <w:sz w:val="40"/>
      <w:szCs w:val="40"/>
    </w:rPr>
  </w:style>
  <w:style w:type="paragraph" w:styleId="Heading1">
    <w:name w:val="Heading 1"/>
    <w:basedOn w:val="Normal"/>
    <w:next w:val="Normal"/>
    <w:qFormat/>
    <w:pPr>
      <w:spacing w:after="130" w:before="360"/>
      <w:outlineLvl w:val="0"/>
    </w:pPr>
    <w:rPr>
      <w:rFonts w:ascii="Arial" w:cs="Arial" w:eastAsia="Arial" w:hAnsi="Arial"/>
      <w:b/>
      <w:bCs/>
      <w:color w:val="0B1220"/>
      <w:sz w:val="30"/>
      <w:szCs w:val="3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Service Scope Worksheet</dc:title>
  <dc:creator>Data Science &amp; Engineering Experts, Inc.</dc:creator>
  <dc:description>Non-binding Trust Center intake workbook.</dc:description>
  <cp:lastModifiedBy>Un-named</cp:lastModifiedBy>
  <cp:revision>1</cp:revision>
  <dcterms:created xsi:type="dcterms:W3CDTF">2026-08-31T00:08:34.122Z</dcterms:created>
  <dcterms:modified xsi:type="dcterms:W3CDTF">2026-08-31T00:08:34.122Z</dcterms:modified>
</cp:coreProperties>
</file>

<file path=docProps/custom.xml><?xml version="1.0" encoding="utf-8"?>
<Properties xmlns="http://schemas.openxmlformats.org/officeDocument/2006/custom-properties" xmlns:vt="http://schemas.openxmlformats.org/officeDocument/2006/docPropsVTypes"/>
</file>